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06" w:rsidRDefault="00EF3806" w:rsidP="00EF3806">
      <w:pPr>
        <w:jc w:val="center"/>
      </w:pPr>
      <w:r>
        <w:t>SPOJENÁ   ŠKOLA – Základná umelecká škola</w:t>
      </w:r>
    </w:p>
    <w:p w:rsidR="00EF3806" w:rsidRDefault="00EF3806" w:rsidP="00EF3806">
      <w:pPr>
        <w:pBdr>
          <w:bottom w:val="single" w:sz="6" w:space="1" w:color="auto"/>
        </w:pBdr>
        <w:jc w:val="center"/>
      </w:pPr>
      <w:r>
        <w:t>MOŠOVCE</w:t>
      </w:r>
    </w:p>
    <w:p w:rsidR="00EF3806" w:rsidRDefault="00EF3806" w:rsidP="00EF3806"/>
    <w:p w:rsidR="00EF3806" w:rsidRDefault="00EF3806" w:rsidP="00EF3806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HODNOTENIE   v ZUŠ Mošovce</w:t>
      </w:r>
    </w:p>
    <w:p w:rsidR="00EF3806" w:rsidRDefault="00EF3806" w:rsidP="00EF3806">
      <w:pPr>
        <w:jc w:val="center"/>
        <w:rPr>
          <w:sz w:val="32"/>
          <w:szCs w:val="32"/>
        </w:rPr>
      </w:pPr>
      <w:r>
        <w:rPr>
          <w:sz w:val="32"/>
          <w:szCs w:val="32"/>
        </w:rPr>
        <w:t>na konci školského roka 2019/2020</w:t>
      </w:r>
    </w:p>
    <w:p w:rsidR="00EF3806" w:rsidRDefault="00EF3806" w:rsidP="00EF3806">
      <w:pPr>
        <w:jc w:val="center"/>
        <w:rPr>
          <w:sz w:val="32"/>
          <w:szCs w:val="32"/>
        </w:rPr>
      </w:pPr>
    </w:p>
    <w:p w:rsidR="00EF3806" w:rsidRDefault="00EF3806" w:rsidP="00EF3806">
      <w:r>
        <w:t xml:space="preserve">V zmysle  odporúčaní MŠVVaŠ  SR   Vás informujeme o hodnotení žiakov ZUŠ v Mošovciach v čase vyhlásenej mimoriadnej situácie a na konci školského roka 2019/2020. Vyhodnocovaní edukácie budú podmieňovať: </w:t>
      </w:r>
    </w:p>
    <w:p w:rsidR="00EF3806" w:rsidRDefault="00EF3806" w:rsidP="00EF380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i/>
          <w:color w:val="212529"/>
          <w:sz w:val="21"/>
          <w:szCs w:val="21"/>
          <w:u w:val="single"/>
          <w:lang w:eastAsia="sk-SK"/>
        </w:rPr>
        <w:t>Základné princípy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hodnotenia žiakov, ktoré akceptujeme v procese edukácie a hodnotenia výkonov: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zabezpečenie spravodlivosti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pri hodnotení každého žiaka </w:t>
      </w: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rešpektovaním individuálnych podmienok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na domácu prípravu a dištančné vzdelávanie,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sústredenie pozornosti na </w:t>
      </w: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poskytovanie spätnej väzby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,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motivácia a povzbudzovanie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jednotlivých výkonov žiakov individuálnym prístupom,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akceptácia jedinečnosti podmienok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žiakov na vzdelávanie.</w:t>
      </w:r>
    </w:p>
    <w:p w:rsidR="00EF3806" w:rsidRDefault="00EF3806" w:rsidP="00EF380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i/>
          <w:color w:val="212529"/>
          <w:sz w:val="21"/>
          <w:szCs w:val="21"/>
          <w:u w:val="single"/>
          <w:lang w:eastAsia="sk-SK"/>
        </w:rPr>
      </w:pPr>
      <w:r>
        <w:rPr>
          <w:rFonts w:ascii="Segoe UI" w:eastAsia="Times New Roman" w:hAnsi="Segoe UI" w:cs="Segoe UI"/>
          <w:i/>
          <w:color w:val="212529"/>
          <w:sz w:val="21"/>
          <w:szCs w:val="21"/>
          <w:u w:val="single"/>
          <w:lang w:eastAsia="sk-SK"/>
        </w:rPr>
        <w:t>Zásady hodnotenia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Priebežné hodnotenie má </w:t>
      </w:r>
    </w:p>
    <w:p w:rsidR="00EF3806" w:rsidRDefault="00EF3806" w:rsidP="00EF3806">
      <w:pPr>
        <w:pStyle w:val="Odsekzoznamu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charakter konštruktívnej spätnej väzby 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poskytovanej žiakom počas procesu učenia sa</w:t>
      </w:r>
    </w:p>
    <w:p w:rsidR="00EF3806" w:rsidRDefault="00EF3806" w:rsidP="00EF3806">
      <w:pPr>
        <w:pStyle w:val="Odsekzoznamu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>motivačný charakter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,  založený na pomenovaní chýb žiaka a návrhu, ako ich odstrániť</w:t>
      </w:r>
    </w:p>
    <w:p w:rsidR="00EF3806" w:rsidRDefault="00EF3806" w:rsidP="00EF3806">
      <w:pPr>
        <w:pStyle w:val="Odsekzoznamu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značne </w:t>
      </w: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>individualizovaný charakter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, </w:t>
      </w: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>zohľadňuje socioekonomické prostredie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, v ktorom žiak vyrastá, jeho vekové a </w:t>
      </w: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individuálne osobitosti 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 prihliada na momentálnu psychickú a fyzickú disponovanosť žiaka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Pri priebežnom hodnotení a záverečnom hodnotení sa prihliada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predovšetkým na osobitosti, </w:t>
      </w: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možnosti a individuálne podmienky na domácu prípravu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žiaka počas mimoriadneho prerušenia školského vyučovania v školách.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Pri priebežnom hodnotení a záverečnom hodnotení budeme </w:t>
      </w: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zohľadňovať aj sebahodnotenie žiaka.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Každý vyučujúci </w:t>
      </w: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kontaktuje individuálne každého žiaka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, s ktorým dohodne spôsob vyučovania – zadávania úloh a priebežného vyhodnocovania práce žiaka.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On-line vyučovanie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môže prebiehať prostredníctvom video projekcie, zadávaním dištančných úloh prostredníctvom mailu a sociálnych sietí, telefonicky alebo iným spôsobom, ktorý vychádza z možností žiaka a prostredia, v ktorom žije.</w:t>
      </w:r>
    </w:p>
    <w:p w:rsidR="00EF3806" w:rsidRDefault="00EF3806" w:rsidP="00EF380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i/>
          <w:color w:val="212529"/>
          <w:sz w:val="21"/>
          <w:szCs w:val="21"/>
          <w:u w:val="single"/>
          <w:lang w:eastAsia="sk-SK"/>
        </w:rPr>
        <w:t>Získané podklady  k hodnoteniu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 </w:t>
      </w: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 xml:space="preserve">prostredníctvom </w:t>
      </w:r>
    </w:p>
    <w:p w:rsidR="00EF3806" w:rsidRDefault="00EF3806" w:rsidP="00EF3806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online vyučovania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, </w:t>
      </w:r>
    </w:p>
    <w:p w:rsidR="00EF3806" w:rsidRDefault="00EF3806" w:rsidP="00EF3806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portfólií žiackych prác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, </w:t>
      </w:r>
    </w:p>
    <w:p w:rsidR="00EF3806" w:rsidRDefault="00EF3806" w:rsidP="00EF3806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u w:val="single"/>
          <w:lang w:eastAsia="sk-SK"/>
        </w:rPr>
        <w:t xml:space="preserve">rozhovorov so žiakmi, </w:t>
      </w:r>
    </w:p>
    <w:p w:rsidR="00EF3806" w:rsidRDefault="00EF3806" w:rsidP="00EF3806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u w:val="single"/>
          <w:lang w:eastAsia="sk-SK"/>
        </w:rPr>
        <w:t>príp. konzultácií  so zákonnými zástupcami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</w:t>
      </w:r>
    </w:p>
    <w:p w:rsidR="00EF3806" w:rsidRDefault="00EF3806" w:rsidP="00EF3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u w:val="single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lastRenderedPageBreak/>
        <w:t xml:space="preserve">          </w:t>
      </w:r>
      <w:r>
        <w:rPr>
          <w:rFonts w:ascii="Segoe UI" w:eastAsia="Times New Roman" w:hAnsi="Segoe UI" w:cs="Segoe UI"/>
          <w:color w:val="212529"/>
          <w:sz w:val="21"/>
          <w:szCs w:val="21"/>
          <w:u w:val="single"/>
          <w:lang w:eastAsia="sk-SK"/>
        </w:rPr>
        <w:t xml:space="preserve">Podkladmi môžu byť 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žiacke nahrávky, videozáznamy prezentácie nácviku umeleckej činnosti a tvorivej práce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prezentácie v inej forme ako video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projekty 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vypracované zadané úlohy na PL, v inej podobe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samostatné praktické práce – umelecké dielka - spracované žiakmi počas domácej prípravy s prihliadnutím na individuálne podmienky každého žiaka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malé kolekcie zbierok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návrhy umeleckých prác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zaznamenané postupy umeleckej práce 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realizácia vlastných umeleckých nápadov a ďalšie.</w:t>
      </w:r>
    </w:p>
    <w:p w:rsidR="00EF3806" w:rsidRDefault="00EF3806" w:rsidP="00EF380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Pokiaľ si pedagóg nebude istý veľmi dobrým výsledkom žiakov, nebude realizovať pre získanie podkladov k hodnoteniu testy a písomné skúšky v rôznych podobách. V čase mimoriadnej situácie je </w:t>
      </w:r>
      <w:r>
        <w:rPr>
          <w:rFonts w:ascii="Segoe UI" w:eastAsia="Times New Roman" w:hAnsi="Segoe UI" w:cs="Segoe UI"/>
          <w:b/>
          <w:color w:val="FF0000"/>
          <w:sz w:val="21"/>
          <w:szCs w:val="21"/>
          <w:u w:val="single"/>
          <w:lang w:eastAsia="sk-SK"/>
        </w:rPr>
        <w:t xml:space="preserve">zrušená povinnosť realizovať písomné práce vyplývajúce z výkonového štandardu 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štátneho vzdelávacieho programu pre základné umelecké školy.                                                          Po obnovení školského vyučovania v školách sa písomné a ústne skúšanie nebude realizovať najmenej tri týždne od nástupu žiakov do základnej umeleckej školy.</w:t>
      </w:r>
    </w:p>
    <w:p w:rsidR="00EF3806" w:rsidRDefault="00EF3806" w:rsidP="00EF3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</w:pPr>
    </w:p>
    <w:p w:rsidR="00EF3806" w:rsidRDefault="00EF3806" w:rsidP="00EF380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="Segoe UI"/>
          <w:i/>
          <w:color w:val="212529"/>
          <w:sz w:val="32"/>
          <w:szCs w:val="32"/>
          <w:lang w:eastAsia="sk-SK"/>
        </w:rPr>
      </w:pPr>
      <w:r>
        <w:rPr>
          <w:rFonts w:eastAsia="Times New Roman" w:cs="Segoe UI"/>
          <w:i/>
          <w:color w:val="212529"/>
          <w:sz w:val="32"/>
          <w:szCs w:val="32"/>
          <w:lang w:eastAsia="sk-SK"/>
        </w:rPr>
        <w:t>UKONČENIE   STUPŇA   VZDELANIA                                                     v školskom roku 2019/2020</w:t>
      </w:r>
    </w:p>
    <w:p w:rsidR="00EF3806" w:rsidRDefault="00EF3806" w:rsidP="00EF3806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u w:val="single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V školskom roku 2019/2020 sa na základných umeleckých školách vykonáva </w:t>
      </w:r>
      <w:r>
        <w:rPr>
          <w:rFonts w:ascii="Segoe UI" w:eastAsia="Times New Roman" w:hAnsi="Segoe UI" w:cs="Segoe UI"/>
          <w:b/>
          <w:color w:val="FF0000"/>
          <w:sz w:val="21"/>
          <w:szCs w:val="21"/>
          <w:lang w:eastAsia="sk-SK"/>
        </w:rPr>
        <w:t>záverečná skúška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 </w:t>
      </w:r>
      <w:r>
        <w:rPr>
          <w:rFonts w:ascii="Segoe UI" w:eastAsia="Times New Roman" w:hAnsi="Segoe UI" w:cs="Segoe UI"/>
          <w:b/>
          <w:bCs/>
          <w:color w:val="212529"/>
          <w:sz w:val="28"/>
          <w:szCs w:val="28"/>
          <w:u w:val="single"/>
          <w:lang w:eastAsia="sk-SK"/>
        </w:rPr>
        <w:t>administratívne</w:t>
      </w:r>
      <w:r>
        <w:rPr>
          <w:rFonts w:ascii="Segoe UI" w:eastAsia="Times New Roman" w:hAnsi="Segoe UI" w:cs="Segoe UI"/>
          <w:color w:val="212529"/>
          <w:sz w:val="28"/>
          <w:szCs w:val="28"/>
          <w:u w:val="single"/>
          <w:lang w:eastAsia="sk-SK"/>
        </w:rPr>
        <w:t>.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br/>
      </w:r>
      <w:r>
        <w:rPr>
          <w:rFonts w:ascii="Segoe UI" w:eastAsia="Times New Roman" w:hAnsi="Segoe UI" w:cs="Segoe UI"/>
          <w:i/>
          <w:color w:val="212529"/>
          <w:sz w:val="21"/>
          <w:szCs w:val="21"/>
          <w:lang w:eastAsia="sk-SK"/>
        </w:rPr>
        <w:t xml:space="preserve">Administratívne vykonanie záverečnej skúšky sa uskutočňuje </w:t>
      </w:r>
      <w:r>
        <w:rPr>
          <w:rFonts w:ascii="Segoe UI" w:eastAsia="Times New Roman" w:hAnsi="Segoe UI" w:cs="Segoe UI"/>
          <w:i/>
          <w:color w:val="212529"/>
          <w:sz w:val="21"/>
          <w:szCs w:val="21"/>
          <w:u w:val="single"/>
          <w:lang w:eastAsia="sk-SK"/>
        </w:rPr>
        <w:t>nasledovne: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Hodnotenie v jednotlivých častiach príslušnej skúšky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sa získa </w:t>
      </w: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ako aritmetický priemer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známok zo skupiny príbuzných vyučovacích predmetov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</w:t>
      </w:r>
      <w:r>
        <w:rPr>
          <w:rFonts w:ascii="Segoe UI" w:eastAsia="Times New Roman" w:hAnsi="Segoe UI" w:cs="Segoe UI"/>
          <w:color w:val="FF0000"/>
          <w:sz w:val="21"/>
          <w:szCs w:val="21"/>
          <w:u w:val="single"/>
          <w:lang w:eastAsia="sk-SK"/>
        </w:rPr>
        <w:t xml:space="preserve">Do aritmetického priemeru </w:t>
      </w:r>
      <w:r>
        <w:rPr>
          <w:rFonts w:ascii="Segoe UI" w:eastAsia="Times New Roman" w:hAnsi="Segoe UI" w:cs="Segoe UI"/>
          <w:color w:val="212529"/>
          <w:sz w:val="21"/>
          <w:szCs w:val="21"/>
          <w:u w:val="single"/>
          <w:lang w:eastAsia="sk-SK"/>
        </w:rPr>
        <w:t>známok sa započítajú koncoročné známky zo všetkých ročníkov príslušného druhu a stupňa štúdia a polročné známky z posledných dvoch ročníkov príslušného druhu a stupňa štúdia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</w:t>
      </w: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 xml:space="preserve">                              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                                                                                                                            (</w:t>
      </w: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teda                                                                                                                           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1. ročník – koncoročné,                                                                                                                                                           2. ročník – koncoročné;                                                                                                                  3. ročník – polročné aj koncoročné;                                                                                                                4. ročník – polročné....)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i/>
          <w:color w:val="212529"/>
          <w:sz w:val="21"/>
          <w:szCs w:val="21"/>
          <w:lang w:eastAsia="sk-SK"/>
        </w:rPr>
        <w:t>Aritmetický priemer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známok </w:t>
      </w:r>
      <w:r>
        <w:rPr>
          <w:rFonts w:ascii="Segoe UI" w:eastAsia="Times New Roman" w:hAnsi="Segoe UI" w:cs="Segoe UI"/>
          <w:i/>
          <w:color w:val="FF0000"/>
          <w:sz w:val="21"/>
          <w:szCs w:val="21"/>
          <w:lang w:eastAsia="sk-SK"/>
        </w:rPr>
        <w:t>sa zaokrúhľuje</w:t>
      </w: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 na celé číslo, pričom </w:t>
      </w:r>
    </w:p>
    <w:p w:rsidR="00EF3806" w:rsidRDefault="00EF3806" w:rsidP="00EF3806">
      <w:pPr>
        <w:pStyle w:val="Odsekzoznamu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1,5 sa zaokrúhľuje na 1; </w:t>
      </w:r>
    </w:p>
    <w:p w:rsidR="00EF3806" w:rsidRDefault="00EF3806" w:rsidP="00EF3806">
      <w:pPr>
        <w:pStyle w:val="Odsekzoznamu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2,5 sa zaokrúhľuje na 2; </w:t>
      </w:r>
    </w:p>
    <w:p w:rsidR="00EF3806" w:rsidRDefault="00EF3806" w:rsidP="00EF3806">
      <w:pPr>
        <w:pStyle w:val="Odsekzoznamu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3,5 sa zaokrúhľuje na 3. 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Aritmetický priemer s desatinnou časťou do 0,50 sa zaokrúhľuje na celé číslo smerom nadol a nad 0,50 sa zaokrúhľuje na celé číslo smerom nahor.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u w:val="single"/>
          <w:lang w:eastAsia="sk-SK"/>
        </w:rPr>
        <w:t>Aritmetický priemer a výslednú známku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v jednotlivých častiach záverečnej  skúšky budú </w:t>
      </w:r>
      <w:r>
        <w:rPr>
          <w:rFonts w:ascii="Segoe UI" w:eastAsia="Times New Roman" w:hAnsi="Segoe UI" w:cs="Segoe UI"/>
          <w:color w:val="212529"/>
          <w:sz w:val="21"/>
          <w:szCs w:val="21"/>
          <w:u w:val="single"/>
          <w:lang w:eastAsia="sk-SK"/>
        </w:rPr>
        <w:t xml:space="preserve">kontrolovať dvaja členovia komisie a bude ho </w:t>
      </w:r>
      <w:r>
        <w:rPr>
          <w:rFonts w:ascii="Segoe UI" w:eastAsia="Times New Roman" w:hAnsi="Segoe UI" w:cs="Segoe UI"/>
          <w:b/>
          <w:color w:val="FF0000"/>
          <w:sz w:val="21"/>
          <w:szCs w:val="21"/>
          <w:u w:val="single"/>
          <w:lang w:eastAsia="sk-SK"/>
        </w:rPr>
        <w:t>schvaľovať predseda komisie do 29. mája 2020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.</w:t>
      </w:r>
    </w:p>
    <w:p w:rsidR="00EF3806" w:rsidRDefault="00EF3806" w:rsidP="00EF3806">
      <w:pPr>
        <w:shd w:val="clear" w:color="auto" w:fill="FFFFFF"/>
        <w:spacing w:before="240" w:after="240" w:line="240" w:lineRule="auto"/>
        <w:jc w:val="center"/>
        <w:outlineLvl w:val="4"/>
        <w:rPr>
          <w:rFonts w:eastAsia="Times New Roman" w:cs="Segoe UI"/>
          <w:color w:val="212529"/>
          <w:sz w:val="32"/>
          <w:szCs w:val="32"/>
          <w:lang w:eastAsia="sk-SK"/>
        </w:rPr>
      </w:pPr>
      <w:r>
        <w:rPr>
          <w:rFonts w:eastAsia="Times New Roman" w:cs="Segoe UI"/>
          <w:color w:val="212529"/>
          <w:sz w:val="32"/>
          <w:szCs w:val="32"/>
          <w:lang w:eastAsia="sk-SK"/>
        </w:rPr>
        <w:lastRenderedPageBreak/>
        <w:t>POSTUP DO VYŠŠIEHO  ROČNÍKA                                                                   v čase mimoriadnej situácie</w:t>
      </w:r>
    </w:p>
    <w:p w:rsidR="00EF3806" w:rsidRDefault="00EF3806" w:rsidP="00EF3806">
      <w:pPr>
        <w:pStyle w:val="Odsekzoznamu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V čase mimoriadnej situácie </w:t>
      </w:r>
      <w:r>
        <w:rPr>
          <w:rFonts w:ascii="Segoe UI" w:eastAsia="Times New Roman" w:hAnsi="Segoe UI" w:cs="Segoe UI"/>
          <w:b/>
          <w:color w:val="212529"/>
          <w:sz w:val="21"/>
          <w:szCs w:val="21"/>
          <w:u w:val="single"/>
          <w:lang w:eastAsia="sk-SK"/>
        </w:rPr>
        <w:t>nemôže byť žiak zo žiadneho vyučovacieho predmetu hodnotený stupňom prospechu neuspokojivý,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t.j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. nemôže opakovať ročník okrem prípadov uvedených v nasledujúcom bode 2..  </w:t>
      </w:r>
    </w:p>
    <w:p w:rsidR="00EF3806" w:rsidRDefault="00EF3806" w:rsidP="00EF3806">
      <w:pPr>
        <w:pStyle w:val="Odsekzoznamu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V čase mimoriadnej situácie </w:t>
      </w: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žiaci 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prvého stupňa základného štúdia a druhého stupňa základného štúdia, </w:t>
      </w: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ktorí v prvom polroku dostali </w:t>
      </w:r>
      <w:r>
        <w:rPr>
          <w:rFonts w:ascii="Segoe UI" w:eastAsia="Times New Roman" w:hAnsi="Segoe UI" w:cs="Segoe UI"/>
          <w:b/>
          <w:color w:val="FF0000"/>
          <w:sz w:val="21"/>
          <w:szCs w:val="21"/>
          <w:u w:val="single"/>
          <w:lang w:eastAsia="sk-SK"/>
        </w:rPr>
        <w:t>známku neuspokojivý  z dvoch</w:t>
      </w:r>
      <w:r>
        <w:rPr>
          <w:rFonts w:ascii="Segoe UI" w:eastAsia="Times New Roman" w:hAnsi="Segoe UI" w:cs="Segoe UI"/>
          <w:color w:val="FF0000"/>
          <w:sz w:val="21"/>
          <w:szCs w:val="21"/>
          <w:lang w:eastAsia="sk-SK"/>
        </w:rPr>
        <w:t xml:space="preserve"> alebo viacerých vyučovacích predmetov </w:t>
      </w:r>
      <w:r>
        <w:rPr>
          <w:rFonts w:ascii="Segoe UI" w:eastAsia="Times New Roman" w:hAnsi="Segoe UI" w:cs="Segoe UI"/>
          <w:b/>
          <w:color w:val="FF0000"/>
          <w:sz w:val="21"/>
          <w:szCs w:val="21"/>
          <w:u w:val="single"/>
          <w:lang w:eastAsia="sk-SK"/>
        </w:rPr>
        <w:t>alebo boli nehodnotení</w:t>
      </w: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, </w:t>
      </w:r>
      <w:r>
        <w:rPr>
          <w:rFonts w:ascii="Segoe UI" w:eastAsia="Times New Roman" w:hAnsi="Segoe UI" w:cs="Segoe UI"/>
          <w:color w:val="212529"/>
          <w:sz w:val="21"/>
          <w:szCs w:val="21"/>
          <w:u w:val="single"/>
          <w:lang w:eastAsia="sk-SK"/>
        </w:rPr>
        <w:t>môžu absolvovať opravné (komisionálne)  skúšky najneskôr do 31. augusta 2020.</w:t>
      </w:r>
    </w:p>
    <w:p w:rsidR="00EF3806" w:rsidRDefault="00EF3806" w:rsidP="00EF380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</w:pPr>
    </w:p>
    <w:p w:rsidR="00EF3806" w:rsidRDefault="00EF3806" w:rsidP="00EF380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="Segoe UI"/>
          <w:color w:val="212529"/>
          <w:sz w:val="32"/>
          <w:szCs w:val="32"/>
          <w:lang w:eastAsia="sk-SK"/>
        </w:rPr>
      </w:pPr>
      <w:r>
        <w:rPr>
          <w:rFonts w:eastAsia="Times New Roman" w:cs="Segoe UI"/>
          <w:color w:val="212529"/>
          <w:sz w:val="32"/>
          <w:szCs w:val="32"/>
          <w:lang w:eastAsia="sk-SK"/>
        </w:rPr>
        <w:t xml:space="preserve">PREDMETY, KTORÉ  BUDÚ </w:t>
      </w:r>
      <w:r>
        <w:rPr>
          <w:rFonts w:eastAsia="Times New Roman" w:cs="Segoe UI"/>
          <w:color w:val="212529"/>
          <w:sz w:val="32"/>
          <w:szCs w:val="32"/>
          <w:u w:val="single"/>
          <w:lang w:eastAsia="sk-SK"/>
        </w:rPr>
        <w:t xml:space="preserve">HODNOTENÉ                                                                            </w:t>
      </w:r>
      <w:r>
        <w:rPr>
          <w:rFonts w:eastAsia="Times New Roman" w:cs="Segoe UI"/>
          <w:color w:val="212529"/>
          <w:sz w:val="32"/>
          <w:szCs w:val="32"/>
          <w:lang w:eastAsia="sk-SK"/>
        </w:rPr>
        <w:t xml:space="preserve">NA KONCI šk. roka 2019/2020  </w:t>
      </w:r>
    </w:p>
    <w:p w:rsidR="00EF3806" w:rsidRDefault="00EF3806" w:rsidP="00EF38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212529"/>
          <w:sz w:val="32"/>
          <w:szCs w:val="32"/>
          <w:lang w:eastAsia="sk-SK"/>
        </w:rPr>
      </w:pPr>
    </w:p>
    <w:p w:rsidR="00EF3806" w:rsidRDefault="00EF3806" w:rsidP="00EF3806">
      <w:pPr>
        <w:pStyle w:val="Odsekzoznamu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Hudobný odbor:</w:t>
      </w:r>
    </w:p>
    <w:p w:rsidR="00EF3806" w:rsidRDefault="00EF3806" w:rsidP="00EF3806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Hra na nástroji, hra z listu  (klavíri,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zobcová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 flauta, gitara, violončelo...)</w:t>
      </w:r>
    </w:p>
    <w:p w:rsidR="00EF3806" w:rsidRDefault="00EF3806" w:rsidP="00EF3806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Hudobná náuka – pre všetkých žiakov</w:t>
      </w:r>
    </w:p>
    <w:p w:rsidR="00EF3806" w:rsidRDefault="00EF3806" w:rsidP="00EF3806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Hlasová výchova </w:t>
      </w:r>
    </w:p>
    <w:p w:rsidR="00EF3806" w:rsidRDefault="00EF3806" w:rsidP="00EF3806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Spev</w:t>
      </w:r>
    </w:p>
    <w:p w:rsidR="00EF3806" w:rsidRDefault="00EF3806" w:rsidP="00EF3806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Obligátny nástroj – ak žiak pokračoval aj v tomto predmete počas domáceho vyučovania</w:t>
      </w:r>
    </w:p>
    <w:p w:rsidR="00EF3806" w:rsidRDefault="00EF3806" w:rsidP="00EF3806">
      <w:pPr>
        <w:pStyle w:val="Odsekzoznamu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Výtvarný odbor</w:t>
      </w:r>
    </w:p>
    <w:p w:rsidR="00EF3806" w:rsidRDefault="00EF3806" w:rsidP="00EF3806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 xml:space="preserve">súbor tých hlavných predmetov, ktorých činnosti ste počas domáceho vzdelávania  realizovali, </w:t>
      </w:r>
      <w:proofErr w:type="spellStart"/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napr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: kresba, maľba, grafika, dekoratívne činnosti, modelovanie a práca s materiálom,....</w:t>
      </w:r>
    </w:p>
    <w:p w:rsidR="00EF3806" w:rsidRDefault="00EF3806" w:rsidP="00EF3806">
      <w:pPr>
        <w:pStyle w:val="Odsekzoznamu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Literárno-dramatický odbor</w:t>
      </w:r>
    </w:p>
    <w:p w:rsidR="00EF3806" w:rsidRDefault="00EF3806" w:rsidP="00EF3806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Dramatická príprava</w:t>
      </w:r>
    </w:p>
    <w:p w:rsidR="00EF3806" w:rsidRDefault="00EF3806" w:rsidP="00EF3806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Dramatika a slovesnosť</w:t>
      </w:r>
    </w:p>
    <w:p w:rsidR="00EF3806" w:rsidRDefault="00EF3806" w:rsidP="00EF3806">
      <w:pPr>
        <w:pStyle w:val="Odsekzoznamu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sk-SK"/>
        </w:rPr>
        <w:t>Prednes</w:t>
      </w:r>
    </w:p>
    <w:p w:rsidR="00EF3806" w:rsidRDefault="00EF3806" w:rsidP="00EF380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Uvedené skupiny predmetov /okrem hudobnej náuky a obligátneho nástroja) sa budú započítavať aj do aritmetického priemeru záverečnej/absolventskej  skúšky.</w:t>
      </w:r>
    </w:p>
    <w:p w:rsidR="00EF3806" w:rsidRDefault="00EF3806" w:rsidP="00EF380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  <w:t>Ostatné vyučovacie predmety v jednotlivých odboroch nebudú hodnotené.</w:t>
      </w:r>
    </w:p>
    <w:p w:rsidR="00EF3806" w:rsidRDefault="00EF3806" w:rsidP="00EF380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Segoe UI" w:eastAsia="Times New Roman" w:hAnsi="Segoe UI" w:cs="Segoe UI"/>
          <w:b/>
          <w:color w:val="212529"/>
          <w:sz w:val="21"/>
          <w:szCs w:val="21"/>
          <w:lang w:eastAsia="sk-SK"/>
        </w:rPr>
      </w:pPr>
      <w:bookmarkStart w:id="0" w:name="_GoBack"/>
      <w:bookmarkEnd w:id="0"/>
    </w:p>
    <w:p w:rsidR="00043C13" w:rsidRDefault="00043C13"/>
    <w:sectPr w:rsidR="0004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DD5"/>
    <w:multiLevelType w:val="hybridMultilevel"/>
    <w:tmpl w:val="42C4BAE8"/>
    <w:lvl w:ilvl="0" w:tplc="EE1E84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97A"/>
    <w:multiLevelType w:val="multilevel"/>
    <w:tmpl w:val="43E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C5507"/>
    <w:multiLevelType w:val="hybridMultilevel"/>
    <w:tmpl w:val="8CFC0F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3075C"/>
    <w:multiLevelType w:val="hybridMultilevel"/>
    <w:tmpl w:val="B330A722"/>
    <w:lvl w:ilvl="0" w:tplc="D61C6DE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628F4"/>
    <w:multiLevelType w:val="multilevel"/>
    <w:tmpl w:val="09DC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FF0000"/>
      </w:rPr>
    </w:lvl>
    <w:lvl w:ilvl="2">
      <w:start w:val="2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24F1D"/>
    <w:multiLevelType w:val="hybridMultilevel"/>
    <w:tmpl w:val="BFD26F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B3AEB"/>
    <w:multiLevelType w:val="hybridMultilevel"/>
    <w:tmpl w:val="171609A4"/>
    <w:lvl w:ilvl="0" w:tplc="46022886">
      <w:start w:val="1"/>
      <w:numFmt w:val="lowerLetter"/>
      <w:lvlText w:val="%1)"/>
      <w:lvlJc w:val="left"/>
      <w:pPr>
        <w:ind w:left="111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30" w:hanging="360"/>
      </w:pPr>
    </w:lvl>
    <w:lvl w:ilvl="2" w:tplc="041B001B">
      <w:start w:val="1"/>
      <w:numFmt w:val="lowerRoman"/>
      <w:lvlText w:val="%3."/>
      <w:lvlJc w:val="right"/>
      <w:pPr>
        <w:ind w:left="2550" w:hanging="180"/>
      </w:pPr>
    </w:lvl>
    <w:lvl w:ilvl="3" w:tplc="041B000F">
      <w:start w:val="1"/>
      <w:numFmt w:val="decimal"/>
      <w:lvlText w:val="%4."/>
      <w:lvlJc w:val="left"/>
      <w:pPr>
        <w:ind w:left="3270" w:hanging="360"/>
      </w:pPr>
    </w:lvl>
    <w:lvl w:ilvl="4" w:tplc="041B0019">
      <w:start w:val="1"/>
      <w:numFmt w:val="lowerLetter"/>
      <w:lvlText w:val="%5."/>
      <w:lvlJc w:val="left"/>
      <w:pPr>
        <w:ind w:left="3990" w:hanging="360"/>
      </w:pPr>
    </w:lvl>
    <w:lvl w:ilvl="5" w:tplc="041B001B">
      <w:start w:val="1"/>
      <w:numFmt w:val="lowerRoman"/>
      <w:lvlText w:val="%6."/>
      <w:lvlJc w:val="right"/>
      <w:pPr>
        <w:ind w:left="4710" w:hanging="180"/>
      </w:pPr>
    </w:lvl>
    <w:lvl w:ilvl="6" w:tplc="041B000F">
      <w:start w:val="1"/>
      <w:numFmt w:val="decimal"/>
      <w:lvlText w:val="%7."/>
      <w:lvlJc w:val="left"/>
      <w:pPr>
        <w:ind w:left="5430" w:hanging="360"/>
      </w:pPr>
    </w:lvl>
    <w:lvl w:ilvl="7" w:tplc="041B0019">
      <w:start w:val="1"/>
      <w:numFmt w:val="lowerLetter"/>
      <w:lvlText w:val="%8."/>
      <w:lvlJc w:val="left"/>
      <w:pPr>
        <w:ind w:left="6150" w:hanging="360"/>
      </w:pPr>
    </w:lvl>
    <w:lvl w:ilvl="8" w:tplc="041B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E"/>
    <w:rsid w:val="00043C13"/>
    <w:rsid w:val="002F121E"/>
    <w:rsid w:val="003B1929"/>
    <w:rsid w:val="00E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AA46-417F-47E6-A1EC-FF1342BC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380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2020-05-07T12:49:00Z</dcterms:created>
  <dcterms:modified xsi:type="dcterms:W3CDTF">2020-05-07T12:49:00Z</dcterms:modified>
</cp:coreProperties>
</file>